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F859D" w14:textId="64039935" w:rsidR="007B185B" w:rsidRDefault="007B185B" w:rsidP="007B185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B857794" w14:textId="77777777" w:rsidR="007B185B" w:rsidRDefault="007B185B" w:rsidP="007B185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A4954AA" w14:textId="77777777" w:rsidR="007B185B" w:rsidRDefault="007B185B" w:rsidP="007B185B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</w:p>
    <w:p w14:paraId="4A41D247" w14:textId="77777777" w:rsidR="007B185B" w:rsidRPr="00B3333D" w:rsidRDefault="007B185B" w:rsidP="007B185B">
      <w:pPr>
        <w:spacing w:after="0" w:line="360" w:lineRule="auto"/>
        <w:rPr>
          <w:rFonts w:ascii="Arial" w:hAnsi="Arial" w:cs="Arial"/>
          <w:b/>
          <w:color w:val="2B3BB2" w:themeColor="accent1"/>
          <w:sz w:val="28"/>
          <w:szCs w:val="28"/>
        </w:rPr>
      </w:pPr>
      <w:bookmarkStart w:id="1" w:name="_Hlk197353553"/>
      <w:bookmarkStart w:id="2" w:name="_Hlk197353506"/>
      <w:r w:rsidRPr="00B3333D">
        <w:rPr>
          <w:rFonts w:ascii="Arial" w:hAnsi="Arial" w:cs="Arial"/>
          <w:b/>
          <w:color w:val="2B3BB2" w:themeColor="accent1"/>
          <w:sz w:val="28"/>
          <w:szCs w:val="28"/>
        </w:rPr>
        <w:t xml:space="preserve">Numéro finess : </w:t>
      </w:r>
    </w:p>
    <w:p w14:paraId="5A2CC36F" w14:textId="77777777" w:rsidR="007B185B" w:rsidRPr="00B3333D" w:rsidRDefault="007B185B" w:rsidP="007B185B">
      <w:pPr>
        <w:spacing w:after="0" w:line="360" w:lineRule="auto"/>
        <w:rPr>
          <w:rFonts w:ascii="Times New Roman" w:eastAsia="Times New Roman" w:hAnsi="Times New Roman"/>
          <w:color w:val="2B3BB2" w:themeColor="accent1"/>
          <w:sz w:val="28"/>
          <w:szCs w:val="28"/>
        </w:rPr>
      </w:pPr>
      <w:r w:rsidRPr="00B3333D">
        <w:rPr>
          <w:rFonts w:ascii="Arial" w:hAnsi="Arial" w:cs="Arial"/>
          <w:b/>
          <w:color w:val="2B3BB2" w:themeColor="accent1"/>
          <w:sz w:val="28"/>
          <w:szCs w:val="28"/>
        </w:rPr>
        <w:t>Raison sociale </w:t>
      </w:r>
    </w:p>
    <w:bookmarkEnd w:id="1"/>
    <w:p w14:paraId="02526AC5" w14:textId="77777777" w:rsidR="007B185B" w:rsidRDefault="007B185B" w:rsidP="007B185B">
      <w:pPr>
        <w:tabs>
          <w:tab w:val="left" w:pos="3528"/>
        </w:tabs>
        <w:spacing w:line="275" w:lineRule="exact"/>
        <w:rPr>
          <w:rFonts w:ascii="Times New Roman" w:eastAsia="Times New Roman" w:hAnsi="Times New Roman"/>
          <w:sz w:val="24"/>
        </w:rPr>
      </w:pPr>
      <w:r w:rsidRPr="00BB4139">
        <w:rPr>
          <w:rFonts w:ascii="Arial" w:eastAsia="Arial" w:hAnsi="Arial"/>
          <w:b/>
          <w:noProof/>
          <w:color w:val="4E455F"/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F6D2A07" wp14:editId="59F22AC7">
                <wp:simplePos x="0" y="0"/>
                <wp:positionH relativeFrom="margin">
                  <wp:posOffset>34290</wp:posOffset>
                </wp:positionH>
                <wp:positionV relativeFrom="paragraph">
                  <wp:posOffset>62865</wp:posOffset>
                </wp:positionV>
                <wp:extent cx="5764530" cy="7620"/>
                <wp:effectExtent l="19050" t="19050" r="26670" b="30480"/>
                <wp:wrapNone/>
                <wp:docPr id="726" name="Connecteur droit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4530" cy="762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454E5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0110C021" id="Connecteur droit 726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7pt,4.95pt" to="456.6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" strokecolor="#454e5d" strokeweight="3pt">
                <w10:wrap anchorx="margin"/>
              </v:line>
            </w:pict>
          </mc:Fallback>
        </mc:AlternateContent>
      </w:r>
      <w:r>
        <w:rPr>
          <w:rFonts w:ascii="Times New Roman" w:eastAsia="Times New Roman" w:hAnsi="Times New Roman"/>
          <w:sz w:val="24"/>
        </w:rPr>
        <w:tab/>
      </w:r>
    </w:p>
    <w:p w14:paraId="2ED6BB32" w14:textId="77777777" w:rsidR="007B185B" w:rsidRPr="00B3333D" w:rsidRDefault="007B185B" w:rsidP="007B185B">
      <w:pPr>
        <w:spacing w:after="0" w:line="360" w:lineRule="auto"/>
        <w:jc w:val="center"/>
        <w:rPr>
          <w:rFonts w:ascii="Arial" w:eastAsia="Arial" w:hAnsi="Arial"/>
          <w:b/>
          <w:color w:val="2B3BB2" w:themeColor="accent1"/>
          <w:sz w:val="32"/>
          <w:szCs w:val="32"/>
        </w:rPr>
      </w:pPr>
      <w:r w:rsidRPr="00B3333D">
        <w:rPr>
          <w:rFonts w:ascii="Arial" w:eastAsia="Arial" w:hAnsi="Arial"/>
          <w:b/>
          <w:color w:val="2B3BB2" w:themeColor="accent1"/>
          <w:sz w:val="32"/>
          <w:szCs w:val="32"/>
        </w:rPr>
        <w:t>DOCUMENT COMPLÉMENTAIRE</w:t>
      </w:r>
    </w:p>
    <w:p w14:paraId="7ED82668" w14:textId="77777777" w:rsidR="007B185B" w:rsidRPr="00B3333D" w:rsidRDefault="007B185B" w:rsidP="007B185B">
      <w:pPr>
        <w:spacing w:after="0" w:line="360" w:lineRule="auto"/>
        <w:jc w:val="center"/>
        <w:rPr>
          <w:rFonts w:ascii="Arial" w:eastAsia="Arial" w:hAnsi="Arial"/>
          <w:b/>
          <w:color w:val="2B3BB2" w:themeColor="accent1"/>
          <w:sz w:val="32"/>
          <w:szCs w:val="32"/>
        </w:rPr>
      </w:pPr>
      <w:r w:rsidRPr="00B3333D">
        <w:rPr>
          <w:rFonts w:ascii="Arial" w:eastAsia="Arial" w:hAnsi="Arial"/>
          <w:b/>
          <w:color w:val="2B3BB2" w:themeColor="accent1"/>
          <w:sz w:val="32"/>
          <w:szCs w:val="32"/>
        </w:rPr>
        <w:t xml:space="preserve"> AUX DONNÉES CHIFFRÉES</w:t>
      </w:r>
    </w:p>
    <w:p w14:paraId="4546724B" w14:textId="044D399F" w:rsidR="007B185B" w:rsidRPr="00B3333D" w:rsidRDefault="007B185B" w:rsidP="007B185B">
      <w:pPr>
        <w:spacing w:after="0" w:line="360" w:lineRule="auto"/>
        <w:jc w:val="center"/>
        <w:rPr>
          <w:rFonts w:ascii="Arial" w:eastAsia="Arial" w:hAnsi="Arial"/>
          <w:b/>
          <w:color w:val="2B3BB2" w:themeColor="accent1"/>
          <w:sz w:val="32"/>
          <w:szCs w:val="32"/>
        </w:rPr>
      </w:pPr>
      <w:r w:rsidRPr="00B3333D">
        <w:rPr>
          <w:rFonts w:ascii="Arial" w:eastAsia="Arial" w:hAnsi="Arial"/>
          <w:b/>
          <w:color w:val="2B3BB2" w:themeColor="accent1"/>
          <w:sz w:val="32"/>
          <w:szCs w:val="32"/>
        </w:rPr>
        <w:t xml:space="preserve">COMPTE FINANCIER </w:t>
      </w:r>
      <w:r w:rsidR="00B817FB" w:rsidRPr="00B3333D">
        <w:rPr>
          <w:rFonts w:ascii="Arial" w:eastAsia="Arial" w:hAnsi="Arial"/>
          <w:b/>
          <w:color w:val="2B3BB2" w:themeColor="accent1"/>
          <w:sz w:val="32"/>
          <w:szCs w:val="32"/>
        </w:rPr>
        <w:t>202</w:t>
      </w:r>
      <w:r w:rsidR="002B56D9">
        <w:rPr>
          <w:rFonts w:ascii="Arial" w:eastAsia="Arial" w:hAnsi="Arial"/>
          <w:b/>
          <w:color w:val="2B3BB2" w:themeColor="accent1"/>
          <w:sz w:val="32"/>
          <w:szCs w:val="32"/>
        </w:rPr>
        <w:t>5</w:t>
      </w:r>
    </w:p>
    <w:p w14:paraId="3A9B93AB" w14:textId="77777777" w:rsidR="007B185B" w:rsidRDefault="007B185B" w:rsidP="007B185B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BB4139">
        <w:rPr>
          <w:rFonts w:ascii="Arial" w:eastAsia="Arial" w:hAnsi="Arial"/>
          <w:b/>
          <w:noProof/>
          <w:color w:val="4E455F"/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600523" wp14:editId="10B1D853">
                <wp:simplePos x="0" y="0"/>
                <wp:positionH relativeFrom="margin">
                  <wp:align>center</wp:align>
                </wp:positionH>
                <wp:positionV relativeFrom="paragraph">
                  <wp:posOffset>24765</wp:posOffset>
                </wp:positionV>
                <wp:extent cx="5764530" cy="7620"/>
                <wp:effectExtent l="19050" t="19050" r="26670" b="30480"/>
                <wp:wrapNone/>
                <wp:docPr id="1" name="Connecteur droi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4530" cy="762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454E5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70323D4" id="Connecteur droit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.95pt" to="453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" strokecolor="#454e5d" strokeweight="3pt">
                <w10:wrap anchorx="margin"/>
              </v:line>
            </w:pict>
          </mc:Fallback>
        </mc:AlternateContent>
      </w:r>
    </w:p>
    <w:p w14:paraId="7D7CDA96" w14:textId="77777777" w:rsidR="00AA3241" w:rsidRDefault="00AA3241" w:rsidP="00AA3241">
      <w:pPr>
        <w:jc w:val="center"/>
        <w:rPr>
          <w:b/>
          <w:sz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239977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DABA08" w14:textId="77777777" w:rsidR="00F0402E" w:rsidRPr="00B3333D" w:rsidRDefault="00F0402E">
          <w:pPr>
            <w:pStyle w:val="En-ttedetabledesmatires"/>
            <w:rPr>
              <w:rFonts w:ascii="Arial" w:hAnsi="Arial" w:cs="Arial"/>
              <w:b/>
              <w:color w:val="2B3BB2" w:themeColor="accent1"/>
              <w:sz w:val="24"/>
              <w:szCs w:val="24"/>
            </w:rPr>
          </w:pPr>
          <w:r w:rsidRPr="00B3333D">
            <w:rPr>
              <w:rFonts w:ascii="Arial" w:hAnsi="Arial" w:cs="Arial"/>
              <w:b/>
              <w:color w:val="2B3BB2" w:themeColor="accent1"/>
              <w:sz w:val="24"/>
              <w:szCs w:val="24"/>
            </w:rPr>
            <w:t>Table des matières</w:t>
          </w:r>
        </w:p>
        <w:p w14:paraId="171FA365" w14:textId="77777777" w:rsidR="00487D36" w:rsidRPr="00D40330" w:rsidRDefault="00487D36" w:rsidP="00487D36">
          <w:pPr>
            <w:rPr>
              <w:rFonts w:ascii="Arial" w:hAnsi="Arial" w:cs="Arial"/>
              <w:color w:val="4E455D"/>
              <w:lang w:eastAsia="fr-FR"/>
            </w:rPr>
          </w:pPr>
        </w:p>
        <w:p w14:paraId="33CC0F0B" w14:textId="77777777" w:rsidR="00D40330" w:rsidRPr="00B3333D" w:rsidRDefault="00F0402E">
          <w:pPr>
            <w:pStyle w:val="TM1"/>
            <w:tabs>
              <w:tab w:val="left" w:pos="44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r w:rsidRPr="00D40330">
            <w:rPr>
              <w:rFonts w:ascii="Arial" w:hAnsi="Arial" w:cs="Arial"/>
              <w:b/>
              <w:bCs/>
              <w:color w:val="4E455D"/>
              <w:sz w:val="24"/>
              <w:szCs w:val="24"/>
            </w:rPr>
            <w:fldChar w:fldCharType="begin"/>
          </w:r>
          <w:r w:rsidRPr="00D40330">
            <w:rPr>
              <w:rFonts w:ascii="Arial" w:hAnsi="Arial" w:cs="Arial"/>
              <w:b/>
              <w:bCs/>
              <w:color w:val="4E455D"/>
              <w:sz w:val="24"/>
              <w:szCs w:val="24"/>
            </w:rPr>
            <w:instrText xml:space="preserve"> TOC \o "1-3" \h \z \u </w:instrText>
          </w:r>
          <w:r w:rsidRPr="00D40330">
            <w:rPr>
              <w:rFonts w:ascii="Arial" w:hAnsi="Arial" w:cs="Arial"/>
              <w:b/>
              <w:bCs/>
              <w:color w:val="4E455D"/>
              <w:sz w:val="24"/>
              <w:szCs w:val="24"/>
            </w:rPr>
            <w:fldChar w:fldCharType="separate"/>
          </w:r>
          <w:hyperlink w:anchor="_Toc41982209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1-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Faits caractéristiques de l'exercice, principes et méthodes comptables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_Toc41982209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3669D910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0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1.1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PRINCIPES ET MÉTHODES COMPTABLES (PF1)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_Toc41982210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15B8F9E8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1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1.2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FAITS CARACTÉRISTIQUES DE L'EXERCICE (PF2)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_Toc41982211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7457EA82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2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1.3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CIRCONSTANCES QUI EMPÊCHENT DE COMPARER D'UN EXERCICE SUR L'AUTRE CERTAINS POSTES (PF3)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_Toc41982212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6BCC6407" w14:textId="77777777" w:rsidR="00D40330" w:rsidRPr="00B3333D" w:rsidRDefault="00182665">
          <w:pPr>
            <w:pStyle w:val="TM1"/>
            <w:tabs>
              <w:tab w:val="left" w:pos="44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3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2-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Note relative au compte de résultat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_Toc41982213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1B26427A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4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2.1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ÉLÉMENTS SIGNIFICATIFS EXPLICITANT LES COMPTES (CR1)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_Toc41982214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25D10562" w14:textId="77777777" w:rsidR="00D40330" w:rsidRPr="00B3333D" w:rsidRDefault="00182665">
          <w:pPr>
            <w:pStyle w:val="TM1"/>
            <w:tabs>
              <w:tab w:val="left" w:pos="44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5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3-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Autres informations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_Toc41982215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5EC849E1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6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3.1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HONORAIRES DU COMMISSAIRE AUX COMPTES (AI2)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_Toc41982216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44C72F4E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7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3.2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ÉVÈNEMENTS POSTÉRIEURS A LA CLÔTURE SIGNIFICATIFS (AI4)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_Toc41982217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286E92C3" w14:textId="77777777" w:rsidR="00D40330" w:rsidRPr="00B3333D" w:rsidRDefault="00182665">
          <w:pPr>
            <w:pStyle w:val="TM2"/>
            <w:tabs>
              <w:tab w:val="left" w:pos="88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8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3.3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i/>
                <w:iCs/>
                <w:noProof/>
                <w:color w:val="2B3BB2" w:themeColor="accent1"/>
              </w:rPr>
              <w:t>INFORMATION SUR LES ASPECTS ENVIRONNEMENTAUX (AI5)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_Toc41982218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2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35010AFF" w14:textId="77777777" w:rsidR="00D40330" w:rsidRPr="00B3333D" w:rsidRDefault="00182665">
          <w:pPr>
            <w:pStyle w:val="TM1"/>
            <w:tabs>
              <w:tab w:val="left" w:pos="440"/>
              <w:tab w:val="right" w:leader="dot" w:pos="9062"/>
            </w:tabs>
            <w:rPr>
              <w:rFonts w:ascii="Arial" w:hAnsi="Arial" w:cs="Arial"/>
              <w:noProof/>
              <w:color w:val="2B3BB2" w:themeColor="accent1"/>
            </w:rPr>
          </w:pPr>
          <w:hyperlink w:anchor="_Toc41982219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4-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Méthodes utilisées pour le calcul des amortissements, des immobilisations entrées dans le patrimoine au cours de l’exercice (IC2)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_Toc41982219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3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040FAF68" w14:textId="77777777" w:rsidR="00D40330" w:rsidRPr="00D40330" w:rsidRDefault="00182665">
          <w:pPr>
            <w:pStyle w:val="TM1"/>
            <w:tabs>
              <w:tab w:val="left" w:pos="440"/>
              <w:tab w:val="right" w:leader="dot" w:pos="9062"/>
            </w:tabs>
            <w:rPr>
              <w:rFonts w:ascii="Arial" w:hAnsi="Arial" w:cs="Arial"/>
              <w:noProof/>
              <w:color w:val="4E455D"/>
            </w:rPr>
          </w:pPr>
          <w:hyperlink w:anchor="_Toc41982220" w:history="1"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5-</w:t>
            </w:r>
            <w:r w:rsidR="00D40330" w:rsidRPr="00B3333D">
              <w:rPr>
                <w:rFonts w:ascii="Arial" w:hAnsi="Arial" w:cs="Arial"/>
                <w:noProof/>
                <w:color w:val="2B3BB2" w:themeColor="accent1"/>
              </w:rPr>
              <w:tab/>
            </w:r>
            <w:r w:rsidR="00D40330" w:rsidRPr="00B3333D">
              <w:rPr>
                <w:rStyle w:val="Lienhypertexte"/>
                <w:rFonts w:ascii="Arial" w:eastAsia="Arial" w:hAnsi="Arial" w:cs="Arial"/>
                <w:b/>
                <w:bCs/>
                <w:noProof/>
                <w:color w:val="2B3BB2" w:themeColor="accent1"/>
                <w:kern w:val="32"/>
              </w:rPr>
              <w:t>État des subventions d’exploitation et des contributions accordées par l’établissement (IC4)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ab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begin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instrText xml:space="preserve"> PAGEREF _Toc41982220 \h </w:instrTex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separate"/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t>3</w:t>
            </w:r>
            <w:r w:rsidR="00D40330" w:rsidRPr="00B3333D">
              <w:rPr>
                <w:rFonts w:ascii="Arial" w:hAnsi="Arial" w:cs="Arial"/>
                <w:noProof/>
                <w:webHidden/>
                <w:color w:val="2B3BB2" w:themeColor="accent1"/>
              </w:rPr>
              <w:fldChar w:fldCharType="end"/>
            </w:r>
          </w:hyperlink>
        </w:p>
        <w:p w14:paraId="68C8E94B" w14:textId="77777777" w:rsidR="00F0402E" w:rsidRDefault="00F0402E">
          <w:r w:rsidRPr="00D40330">
            <w:rPr>
              <w:rFonts w:ascii="Arial" w:hAnsi="Arial" w:cs="Arial"/>
              <w:b/>
              <w:bCs/>
              <w:color w:val="4E455D"/>
              <w:sz w:val="24"/>
              <w:szCs w:val="24"/>
            </w:rPr>
            <w:fldChar w:fldCharType="end"/>
          </w:r>
        </w:p>
      </w:sdtContent>
    </w:sdt>
    <w:p w14:paraId="7EAACB24" w14:textId="77777777" w:rsidR="00AA3241" w:rsidRDefault="00AA3241" w:rsidP="00F0402E">
      <w:pPr>
        <w:rPr>
          <w:b/>
          <w:sz w:val="28"/>
        </w:rPr>
      </w:pPr>
    </w:p>
    <w:p w14:paraId="79402FAB" w14:textId="77777777" w:rsidR="00AA3241" w:rsidRDefault="00AA3241" w:rsidP="00AA3241">
      <w:pPr>
        <w:jc w:val="center"/>
        <w:rPr>
          <w:b/>
          <w:sz w:val="28"/>
        </w:rPr>
      </w:pPr>
    </w:p>
    <w:p w14:paraId="2E719C3F" w14:textId="77777777" w:rsidR="00AA3241" w:rsidRDefault="00AA3241" w:rsidP="00AA3241">
      <w:pPr>
        <w:jc w:val="center"/>
        <w:rPr>
          <w:b/>
          <w:sz w:val="28"/>
        </w:rPr>
      </w:pPr>
    </w:p>
    <w:p w14:paraId="5783F0BB" w14:textId="77777777" w:rsidR="00AA3241" w:rsidRDefault="00AA3241" w:rsidP="00AA3241">
      <w:pPr>
        <w:jc w:val="center"/>
        <w:rPr>
          <w:b/>
          <w:sz w:val="28"/>
        </w:rPr>
      </w:pPr>
    </w:p>
    <w:p w14:paraId="748BF754" w14:textId="77777777" w:rsidR="00B3333D" w:rsidRDefault="00B3333D" w:rsidP="00B3333D">
      <w:pPr>
        <w:keepNext/>
        <w:spacing w:before="240" w:after="60" w:line="240" w:lineRule="auto"/>
        <w:ind w:left="284"/>
        <w:outlineLvl w:val="0"/>
        <w:rPr>
          <w:rFonts w:ascii="Arial" w:eastAsia="Arial" w:hAnsi="Arial" w:cs="Times New Roman"/>
          <w:b/>
          <w:bCs/>
          <w:color w:val="00B0F0"/>
          <w:kern w:val="32"/>
          <w:sz w:val="24"/>
          <w:szCs w:val="32"/>
          <w:lang w:eastAsia="fr-FR"/>
        </w:rPr>
      </w:pPr>
      <w:bookmarkStart w:id="3" w:name="_Toc41982209"/>
    </w:p>
    <w:p w14:paraId="7BB71996" w14:textId="24E15BD0" w:rsidR="00646171" w:rsidRPr="00B3333D" w:rsidRDefault="00AA3241" w:rsidP="00B3333D">
      <w:pPr>
        <w:pStyle w:val="ATIHTitre1"/>
        <w:numPr>
          <w:ilvl w:val="0"/>
          <w:numId w:val="2"/>
        </w:numPr>
        <w:ind w:left="340" w:hanging="340"/>
      </w:pPr>
      <w:r w:rsidRPr="00B3333D">
        <w:t>Faits caractéristiques de l'exercice, principes et méthodes comptables</w:t>
      </w:r>
      <w:bookmarkEnd w:id="3"/>
    </w:p>
    <w:p w14:paraId="3A5D7FA9" w14:textId="77777777" w:rsidR="000A491D" w:rsidRDefault="000A491D" w:rsidP="000A491D">
      <w:pPr>
        <w:spacing w:after="0" w:line="240" w:lineRule="auto"/>
        <w:rPr>
          <w:rFonts w:ascii="Arial" w:hAnsi="Arial" w:cs="Arial"/>
          <w:color w:val="454E5D"/>
        </w:rPr>
      </w:pPr>
    </w:p>
    <w:p w14:paraId="2FF74D16" w14:textId="77777777" w:rsidR="00F0402E" w:rsidRPr="00D40330" w:rsidRDefault="00487D36" w:rsidP="00D40330">
      <w:pPr>
        <w:spacing w:after="0" w:line="360" w:lineRule="auto"/>
        <w:jc w:val="both"/>
        <w:rPr>
          <w:rFonts w:ascii="Arial" w:hAnsi="Arial" w:cs="Arial"/>
          <w:color w:val="4E455D"/>
        </w:rPr>
      </w:pPr>
      <w:r w:rsidRPr="00D40330">
        <w:rPr>
          <w:rFonts w:ascii="Arial" w:hAnsi="Arial" w:cs="Arial"/>
          <w:color w:val="4E455D"/>
        </w:rPr>
        <w:t>Le cadre de présentation des annexes en rédaction libre est à laisser à la libre appréciation de l'ordonnateur et du comptable.</w:t>
      </w:r>
    </w:p>
    <w:p w14:paraId="3D5524E7" w14:textId="77777777" w:rsidR="00D77175" w:rsidRPr="00D40330" w:rsidRDefault="00D77175" w:rsidP="00D40330">
      <w:pPr>
        <w:spacing w:after="0" w:line="240" w:lineRule="auto"/>
        <w:jc w:val="both"/>
        <w:rPr>
          <w:rFonts w:ascii="Arial" w:hAnsi="Arial" w:cs="Arial"/>
          <w:color w:val="4E455D"/>
        </w:rPr>
      </w:pPr>
    </w:p>
    <w:p w14:paraId="06757894" w14:textId="77777777" w:rsidR="00F0402E" w:rsidRPr="00B3333D" w:rsidRDefault="00F0402E" w:rsidP="0012688F">
      <w:pPr>
        <w:pStyle w:val="ATIHTitre2"/>
        <w:numPr>
          <w:ilvl w:val="0"/>
          <w:numId w:val="15"/>
        </w:numPr>
        <w:ind w:left="1037" w:hanging="357"/>
      </w:pPr>
      <w:bookmarkStart w:id="4" w:name="_Toc41982210"/>
      <w:r w:rsidRPr="00B3333D">
        <w:t>PRINCIPES ET MÉTHODES COMPTABLES (PF1)</w:t>
      </w:r>
      <w:bookmarkEnd w:id="4"/>
    </w:p>
    <w:p w14:paraId="639F8441" w14:textId="0CDAFFE7" w:rsidR="00F0402E" w:rsidRDefault="00F0402E" w:rsidP="00D40330">
      <w:pPr>
        <w:spacing w:after="0" w:line="360" w:lineRule="auto"/>
        <w:jc w:val="both"/>
        <w:rPr>
          <w:rFonts w:ascii="Arial" w:hAnsi="Arial" w:cs="Arial"/>
          <w:color w:val="4E455D"/>
        </w:rPr>
      </w:pPr>
      <w:r w:rsidRPr="00D40330">
        <w:rPr>
          <w:rFonts w:ascii="Arial" w:hAnsi="Arial" w:cs="Arial"/>
          <w:color w:val="4E455D"/>
        </w:rPr>
        <w:t>Les établissements publics de santé doivent se référer à la not</w:t>
      </w:r>
      <w:r w:rsidR="00D77175" w:rsidRPr="00D40330">
        <w:rPr>
          <w:rFonts w:ascii="Arial" w:hAnsi="Arial" w:cs="Arial"/>
          <w:color w:val="4E455D"/>
        </w:rPr>
        <w:t>e d'orientations pour le CF</w:t>
      </w:r>
      <w:r w:rsidR="00D40330" w:rsidRPr="00D40330">
        <w:rPr>
          <w:rFonts w:ascii="Arial" w:hAnsi="Arial" w:cs="Arial"/>
          <w:color w:val="4E455D"/>
        </w:rPr>
        <w:t> </w:t>
      </w:r>
      <w:r w:rsidR="00B817FB">
        <w:rPr>
          <w:rFonts w:ascii="Arial" w:hAnsi="Arial" w:cs="Arial"/>
          <w:color w:val="4E455D"/>
        </w:rPr>
        <w:t>202</w:t>
      </w:r>
      <w:r w:rsidR="002546F8">
        <w:rPr>
          <w:rFonts w:ascii="Arial" w:hAnsi="Arial" w:cs="Arial"/>
          <w:color w:val="4E455D"/>
        </w:rPr>
        <w:t>5</w:t>
      </w:r>
    </w:p>
    <w:p w14:paraId="79A19E2E" w14:textId="0F258A4E" w:rsidR="00F0402E" w:rsidRPr="00B3333D" w:rsidRDefault="00F0402E" w:rsidP="0012688F">
      <w:pPr>
        <w:pStyle w:val="ATIHTitre2"/>
        <w:numPr>
          <w:ilvl w:val="0"/>
          <w:numId w:val="15"/>
        </w:numPr>
        <w:ind w:left="1037" w:hanging="357"/>
      </w:pPr>
      <w:bookmarkStart w:id="5" w:name="_Toc41982211"/>
      <w:r w:rsidRPr="00B3333D">
        <w:t>FAITS CARACTÉRISTIQUES DE L'EXERCICE (PF2)</w:t>
      </w:r>
      <w:bookmarkEnd w:id="5"/>
    </w:p>
    <w:p w14:paraId="483E527B" w14:textId="07512656" w:rsidR="00F0402E" w:rsidRPr="00D40330" w:rsidRDefault="00F0402E" w:rsidP="00D40330">
      <w:pPr>
        <w:spacing w:after="0" w:line="360" w:lineRule="auto"/>
        <w:jc w:val="both"/>
        <w:rPr>
          <w:rFonts w:ascii="Arial" w:hAnsi="Arial" w:cs="Arial"/>
          <w:color w:val="4E455D"/>
        </w:rPr>
      </w:pPr>
      <w:r w:rsidRPr="00D40330">
        <w:rPr>
          <w:rFonts w:ascii="Arial" w:hAnsi="Arial" w:cs="Arial"/>
          <w:color w:val="4E455D"/>
        </w:rPr>
        <w:t>Les établissements publics de santé doivent se référer à la not</w:t>
      </w:r>
      <w:r w:rsidR="00D77175" w:rsidRPr="00D40330">
        <w:rPr>
          <w:rFonts w:ascii="Arial" w:hAnsi="Arial" w:cs="Arial"/>
          <w:color w:val="4E455D"/>
        </w:rPr>
        <w:t>e d'orientations pour le CF</w:t>
      </w:r>
      <w:r w:rsidR="00D40330" w:rsidRPr="00D40330">
        <w:rPr>
          <w:rFonts w:ascii="Arial" w:hAnsi="Arial" w:cs="Arial"/>
          <w:color w:val="4E455D"/>
        </w:rPr>
        <w:t> </w:t>
      </w:r>
      <w:r w:rsidR="00B817FB">
        <w:rPr>
          <w:rFonts w:ascii="Arial" w:hAnsi="Arial" w:cs="Arial"/>
          <w:color w:val="4E455D"/>
        </w:rPr>
        <w:t>202</w:t>
      </w:r>
      <w:r w:rsidR="002546F8">
        <w:rPr>
          <w:rFonts w:ascii="Arial" w:hAnsi="Arial" w:cs="Arial"/>
          <w:color w:val="4E455D"/>
        </w:rPr>
        <w:t>5</w:t>
      </w:r>
    </w:p>
    <w:p w14:paraId="19EF179F" w14:textId="77777777" w:rsidR="00F0402E" w:rsidRPr="00B3333D" w:rsidRDefault="00F0402E" w:rsidP="0012688F">
      <w:pPr>
        <w:pStyle w:val="ATIHTitre2"/>
        <w:numPr>
          <w:ilvl w:val="0"/>
          <w:numId w:val="15"/>
        </w:numPr>
        <w:ind w:left="1037" w:hanging="357"/>
      </w:pPr>
      <w:bookmarkStart w:id="6" w:name="_Toc41982212"/>
      <w:r w:rsidRPr="00B3333D">
        <w:t>CIRCONSTANCES QUI EMPÊCHENT DE COMPARER D'UN EXERCICE SUR L'AUTRE CERTAINS POSTES (PF3)</w:t>
      </w:r>
      <w:bookmarkEnd w:id="6"/>
    </w:p>
    <w:p w14:paraId="0469E790" w14:textId="3F2113AD" w:rsidR="00F0402E" w:rsidRPr="00D40330" w:rsidRDefault="00F0402E" w:rsidP="00D40330">
      <w:pPr>
        <w:spacing w:after="0" w:line="360" w:lineRule="auto"/>
        <w:jc w:val="both"/>
        <w:rPr>
          <w:rFonts w:ascii="Arial" w:hAnsi="Arial" w:cs="Arial"/>
          <w:color w:val="4E455D"/>
        </w:rPr>
      </w:pPr>
      <w:r w:rsidRPr="00D40330">
        <w:rPr>
          <w:rFonts w:ascii="Arial" w:hAnsi="Arial" w:cs="Arial"/>
          <w:color w:val="4E455D"/>
        </w:rPr>
        <w:t>Les établissements publics de santé doivent se référer à la not</w:t>
      </w:r>
      <w:r w:rsidR="00D77175" w:rsidRPr="00D40330">
        <w:rPr>
          <w:rFonts w:ascii="Arial" w:hAnsi="Arial" w:cs="Arial"/>
          <w:color w:val="4E455D"/>
        </w:rPr>
        <w:t xml:space="preserve">e d'orientations pour le CF </w:t>
      </w:r>
      <w:r w:rsidR="00B817FB">
        <w:rPr>
          <w:rFonts w:ascii="Arial" w:hAnsi="Arial" w:cs="Arial"/>
          <w:color w:val="4E455D"/>
        </w:rPr>
        <w:t>202</w:t>
      </w:r>
      <w:r w:rsidR="002546F8">
        <w:rPr>
          <w:rFonts w:ascii="Arial" w:hAnsi="Arial" w:cs="Arial"/>
          <w:color w:val="4E455D"/>
        </w:rPr>
        <w:t>5</w:t>
      </w:r>
    </w:p>
    <w:p w14:paraId="6DE526A6" w14:textId="77777777" w:rsidR="00D77175" w:rsidRDefault="00D77175" w:rsidP="000A491D">
      <w:pPr>
        <w:spacing w:after="0" w:line="240" w:lineRule="auto"/>
      </w:pPr>
    </w:p>
    <w:p w14:paraId="0B089602" w14:textId="77777777" w:rsidR="00F7560E" w:rsidRPr="0012688F" w:rsidRDefault="00D77175" w:rsidP="0012688F">
      <w:pPr>
        <w:pStyle w:val="ATIHTitre1"/>
        <w:numPr>
          <w:ilvl w:val="0"/>
          <w:numId w:val="2"/>
        </w:numPr>
        <w:ind w:left="340" w:hanging="340"/>
      </w:pPr>
      <w:bookmarkStart w:id="7" w:name="_Toc41982213"/>
      <w:r w:rsidRPr="0012688F">
        <w:t>N</w:t>
      </w:r>
      <w:r w:rsidR="00F7560E" w:rsidRPr="0012688F">
        <w:t>ote relative au compte de résultat</w:t>
      </w:r>
      <w:bookmarkEnd w:id="7"/>
    </w:p>
    <w:p w14:paraId="636F8D30" w14:textId="77777777" w:rsidR="00D40330" w:rsidRPr="007B185B" w:rsidRDefault="00D40330" w:rsidP="00D40330">
      <w:pPr>
        <w:spacing w:after="0"/>
        <w:rPr>
          <w:lang w:eastAsia="fr-FR"/>
        </w:rPr>
      </w:pPr>
    </w:p>
    <w:p w14:paraId="498848B2" w14:textId="77777777" w:rsidR="00F7560E" w:rsidRPr="0012688F" w:rsidRDefault="00F7560E" w:rsidP="0012688F">
      <w:pPr>
        <w:pStyle w:val="ATIHTitre2"/>
        <w:numPr>
          <w:ilvl w:val="0"/>
          <w:numId w:val="16"/>
        </w:numPr>
      </w:pPr>
      <w:bookmarkStart w:id="8" w:name="_Toc41982214"/>
      <w:r w:rsidRPr="0012688F">
        <w:t>ÉLÉMENTS SIGNIFICATIFS EXPLICITANT LES COMPTES (CR1)</w:t>
      </w:r>
      <w:bookmarkEnd w:id="8"/>
    </w:p>
    <w:p w14:paraId="0C59C1D7" w14:textId="77777777" w:rsidR="00D40330" w:rsidRDefault="00D40330" w:rsidP="00D40330">
      <w:pPr>
        <w:spacing w:after="0" w:line="240" w:lineRule="auto"/>
        <w:jc w:val="both"/>
        <w:rPr>
          <w:rFonts w:ascii="Arial" w:hAnsi="Arial" w:cs="Arial"/>
          <w:color w:val="4E455D"/>
        </w:rPr>
      </w:pPr>
    </w:p>
    <w:p w14:paraId="6A6DFB2B" w14:textId="0861FF0F" w:rsidR="00F7560E" w:rsidRPr="00D40330" w:rsidRDefault="00F7560E" w:rsidP="00D40330">
      <w:pPr>
        <w:rPr>
          <w:rFonts w:ascii="Arial" w:hAnsi="Arial" w:cs="Arial"/>
          <w:color w:val="4E455D"/>
        </w:rPr>
      </w:pPr>
      <w:r w:rsidRPr="00D40330">
        <w:rPr>
          <w:rFonts w:ascii="Arial" w:hAnsi="Arial" w:cs="Arial"/>
          <w:color w:val="4E455D"/>
        </w:rPr>
        <w:t>Les établissements publics de santé doivent se référer à la not</w:t>
      </w:r>
      <w:r w:rsidR="00D77175" w:rsidRPr="00D40330">
        <w:rPr>
          <w:rFonts w:ascii="Arial" w:hAnsi="Arial" w:cs="Arial"/>
          <w:color w:val="4E455D"/>
        </w:rPr>
        <w:t>e d'orientations pour le CF</w:t>
      </w:r>
      <w:r w:rsidR="00D40330">
        <w:rPr>
          <w:rFonts w:ascii="Arial" w:hAnsi="Arial" w:cs="Arial"/>
          <w:color w:val="4E455D"/>
        </w:rPr>
        <w:t> </w:t>
      </w:r>
      <w:r w:rsidR="00B817FB">
        <w:rPr>
          <w:rFonts w:ascii="Arial" w:hAnsi="Arial" w:cs="Arial"/>
          <w:color w:val="4E455D"/>
        </w:rPr>
        <w:t>202</w:t>
      </w:r>
      <w:r w:rsidR="00F367BA">
        <w:rPr>
          <w:rFonts w:ascii="Arial" w:hAnsi="Arial" w:cs="Arial"/>
          <w:color w:val="4E455D"/>
        </w:rPr>
        <w:t>5</w:t>
      </w:r>
    </w:p>
    <w:p w14:paraId="184984F4" w14:textId="77777777" w:rsidR="00F7560E" w:rsidRPr="0012688F" w:rsidRDefault="00F7560E" w:rsidP="0012688F">
      <w:pPr>
        <w:pStyle w:val="ATIHTitre1"/>
        <w:numPr>
          <w:ilvl w:val="0"/>
          <w:numId w:val="2"/>
        </w:numPr>
        <w:ind w:left="340" w:hanging="340"/>
      </w:pPr>
      <w:bookmarkStart w:id="9" w:name="_Toc41982215"/>
      <w:r w:rsidRPr="0012688F">
        <w:t>Autres informations</w:t>
      </w:r>
      <w:bookmarkEnd w:id="9"/>
    </w:p>
    <w:p w14:paraId="577E406F" w14:textId="77777777" w:rsidR="00784301" w:rsidRPr="007B185B" w:rsidRDefault="00784301" w:rsidP="00784301">
      <w:pPr>
        <w:rPr>
          <w:lang w:eastAsia="fr-FR"/>
        </w:rPr>
      </w:pPr>
    </w:p>
    <w:p w14:paraId="217ABA38" w14:textId="77777777" w:rsidR="00F7560E" w:rsidRPr="0012688F" w:rsidRDefault="00F7560E" w:rsidP="0012688F">
      <w:pPr>
        <w:pStyle w:val="ATIHTitre2"/>
        <w:numPr>
          <w:ilvl w:val="0"/>
          <w:numId w:val="17"/>
        </w:numPr>
      </w:pPr>
      <w:bookmarkStart w:id="10" w:name="_Toc41982216"/>
      <w:r w:rsidRPr="0012688F">
        <w:t>HONORAIRES DU COMMISSAIRE AUX COMPTES (AI2)</w:t>
      </w:r>
      <w:bookmarkEnd w:id="10"/>
    </w:p>
    <w:p w14:paraId="7C46AC4A" w14:textId="54DB8C7F" w:rsidR="00F7560E" w:rsidRPr="00D40330" w:rsidRDefault="00F7560E" w:rsidP="00F7560E">
      <w:pPr>
        <w:rPr>
          <w:rFonts w:ascii="Arial" w:hAnsi="Arial" w:cs="Arial"/>
          <w:i/>
          <w:color w:val="4E455D"/>
        </w:rPr>
      </w:pPr>
      <w:r w:rsidRPr="00D40330">
        <w:rPr>
          <w:rFonts w:ascii="Arial" w:hAnsi="Arial" w:cs="Arial"/>
          <w:color w:val="4E455D"/>
        </w:rPr>
        <w:t>Les établissements publics de santé doivent se référer à la not</w:t>
      </w:r>
      <w:r w:rsidR="00D77175" w:rsidRPr="00D40330">
        <w:rPr>
          <w:rFonts w:ascii="Arial" w:hAnsi="Arial" w:cs="Arial"/>
          <w:color w:val="4E455D"/>
        </w:rPr>
        <w:t xml:space="preserve">e d'orientations pour le </w:t>
      </w:r>
      <w:r w:rsidR="00D77175" w:rsidRPr="00784301">
        <w:rPr>
          <w:rFonts w:ascii="Arial" w:hAnsi="Arial" w:cs="Arial"/>
          <w:color w:val="4E455D"/>
        </w:rPr>
        <w:t>CF</w:t>
      </w:r>
      <w:r w:rsidR="00D40330" w:rsidRPr="00784301">
        <w:rPr>
          <w:rFonts w:ascii="Arial" w:hAnsi="Arial" w:cs="Arial"/>
          <w:color w:val="4E455D"/>
        </w:rPr>
        <w:t> </w:t>
      </w:r>
      <w:r w:rsidR="00B817FB">
        <w:rPr>
          <w:rFonts w:ascii="Arial" w:hAnsi="Arial" w:cs="Arial"/>
          <w:color w:val="4E455D"/>
        </w:rPr>
        <w:t>202</w:t>
      </w:r>
      <w:r w:rsidR="00F367BA">
        <w:rPr>
          <w:rFonts w:ascii="Arial" w:hAnsi="Arial" w:cs="Arial"/>
          <w:color w:val="4E455D"/>
        </w:rPr>
        <w:t>5</w:t>
      </w:r>
    </w:p>
    <w:p w14:paraId="3E4C8AB2" w14:textId="77777777" w:rsidR="00F7560E" w:rsidRDefault="00F7560E" w:rsidP="00F7560E"/>
    <w:p w14:paraId="1971933A" w14:textId="77777777" w:rsidR="00E84239" w:rsidRPr="0012688F" w:rsidRDefault="00E84239" w:rsidP="0012688F">
      <w:pPr>
        <w:pStyle w:val="ATIHTitre2"/>
        <w:numPr>
          <w:ilvl w:val="0"/>
          <w:numId w:val="17"/>
        </w:numPr>
      </w:pPr>
      <w:bookmarkStart w:id="11" w:name="_Toc41982217"/>
      <w:r w:rsidRPr="0012688F">
        <w:t>ÉVÈNEMENTS POSTÉRIEURS A LA CLÔTURE SIGNIFICATIFS (AI4)</w:t>
      </w:r>
      <w:bookmarkEnd w:id="11"/>
    </w:p>
    <w:p w14:paraId="3529D344" w14:textId="5C1DAF2A" w:rsidR="00E84239" w:rsidRDefault="00E84239" w:rsidP="00E84239">
      <w:pPr>
        <w:rPr>
          <w:rFonts w:ascii="Arial" w:hAnsi="Arial" w:cs="Arial"/>
          <w:color w:val="4E455D"/>
        </w:rPr>
      </w:pPr>
      <w:r w:rsidRPr="00784301">
        <w:rPr>
          <w:rFonts w:ascii="Arial" w:hAnsi="Arial" w:cs="Arial"/>
          <w:color w:val="4E455D"/>
        </w:rPr>
        <w:t>Les établissements publics de santé doivent se référer à la not</w:t>
      </w:r>
      <w:r w:rsidR="00D77175" w:rsidRPr="00784301">
        <w:rPr>
          <w:rFonts w:ascii="Arial" w:hAnsi="Arial" w:cs="Arial"/>
          <w:color w:val="4E455D"/>
        </w:rPr>
        <w:t>e d'orientations pour le CF</w:t>
      </w:r>
      <w:r w:rsidR="00784301">
        <w:rPr>
          <w:rFonts w:ascii="Arial" w:hAnsi="Arial" w:cs="Arial"/>
          <w:color w:val="4E455D"/>
        </w:rPr>
        <w:t> </w:t>
      </w:r>
      <w:r w:rsidR="00B817FB">
        <w:rPr>
          <w:rFonts w:ascii="Arial" w:hAnsi="Arial" w:cs="Arial"/>
          <w:color w:val="4E455D"/>
        </w:rPr>
        <w:t>202</w:t>
      </w:r>
      <w:r w:rsidR="00F367BA">
        <w:rPr>
          <w:rFonts w:ascii="Arial" w:hAnsi="Arial" w:cs="Arial"/>
          <w:color w:val="4E455D"/>
        </w:rPr>
        <w:t>5</w:t>
      </w:r>
    </w:p>
    <w:p w14:paraId="6523083F" w14:textId="77777777" w:rsidR="0012688F" w:rsidRDefault="0012688F" w:rsidP="00E84239">
      <w:pPr>
        <w:rPr>
          <w:rFonts w:ascii="Arial" w:hAnsi="Arial" w:cs="Arial"/>
          <w:color w:val="4E455D"/>
        </w:rPr>
      </w:pPr>
    </w:p>
    <w:p w14:paraId="01C3176C" w14:textId="77777777" w:rsidR="0012688F" w:rsidRDefault="0012688F" w:rsidP="00E84239">
      <w:pPr>
        <w:rPr>
          <w:rFonts w:ascii="Arial" w:hAnsi="Arial" w:cs="Arial"/>
          <w:color w:val="4E455D"/>
        </w:rPr>
      </w:pPr>
    </w:p>
    <w:p w14:paraId="7F9603A0" w14:textId="77777777" w:rsidR="0012688F" w:rsidRPr="00784301" w:rsidRDefault="0012688F" w:rsidP="00E84239">
      <w:pPr>
        <w:rPr>
          <w:rFonts w:ascii="Arial" w:hAnsi="Arial" w:cs="Arial"/>
          <w:color w:val="4E455D"/>
        </w:rPr>
      </w:pPr>
    </w:p>
    <w:p w14:paraId="209A9E37" w14:textId="77777777" w:rsidR="00F7560E" w:rsidRPr="0012688F" w:rsidRDefault="001F215B" w:rsidP="0012688F">
      <w:pPr>
        <w:pStyle w:val="ATIHTitre2"/>
        <w:numPr>
          <w:ilvl w:val="0"/>
          <w:numId w:val="17"/>
        </w:numPr>
      </w:pPr>
      <w:bookmarkStart w:id="12" w:name="_Toc41982218"/>
      <w:r w:rsidRPr="0012688F">
        <w:t>INFORMATION SUR LES ASPECTS ENVIRONNEMENTAUX</w:t>
      </w:r>
      <w:r w:rsidR="003A61E5" w:rsidRPr="0012688F">
        <w:t xml:space="preserve"> (AI5)</w:t>
      </w:r>
      <w:bookmarkEnd w:id="12"/>
    </w:p>
    <w:p w14:paraId="66B45488" w14:textId="072FB204" w:rsidR="001F215B" w:rsidRDefault="001F215B" w:rsidP="001F215B">
      <w:pPr>
        <w:rPr>
          <w:rFonts w:ascii="Arial" w:hAnsi="Arial" w:cs="Arial"/>
          <w:color w:val="4E455D"/>
        </w:rPr>
      </w:pPr>
      <w:r w:rsidRPr="00784301">
        <w:rPr>
          <w:rFonts w:ascii="Arial" w:hAnsi="Arial" w:cs="Arial"/>
          <w:color w:val="4E455D"/>
        </w:rPr>
        <w:t>Les établissements publics de santé doivent se référer à la note d'orientations pour le</w:t>
      </w:r>
      <w:r w:rsidR="00D77175" w:rsidRPr="00784301">
        <w:rPr>
          <w:rFonts w:ascii="Arial" w:hAnsi="Arial" w:cs="Arial"/>
          <w:color w:val="4E455D"/>
        </w:rPr>
        <w:t xml:space="preserve"> CF</w:t>
      </w:r>
      <w:r w:rsidR="00784301">
        <w:rPr>
          <w:rFonts w:ascii="Arial" w:hAnsi="Arial" w:cs="Arial"/>
          <w:color w:val="4E455D"/>
        </w:rPr>
        <w:t> </w:t>
      </w:r>
      <w:r w:rsidR="00B817FB">
        <w:rPr>
          <w:rFonts w:ascii="Arial" w:hAnsi="Arial" w:cs="Arial"/>
          <w:color w:val="4E455D"/>
        </w:rPr>
        <w:t>202</w:t>
      </w:r>
      <w:r w:rsidR="00E67425">
        <w:rPr>
          <w:rFonts w:ascii="Arial" w:hAnsi="Arial" w:cs="Arial"/>
          <w:color w:val="4E455D"/>
        </w:rPr>
        <w:t>5</w:t>
      </w:r>
    </w:p>
    <w:p w14:paraId="65ACC512" w14:textId="77777777" w:rsidR="0012688F" w:rsidRDefault="0012688F" w:rsidP="001F215B">
      <w:pPr>
        <w:rPr>
          <w:rFonts w:ascii="Arial" w:hAnsi="Arial" w:cs="Arial"/>
          <w:color w:val="4E455D"/>
        </w:rPr>
      </w:pPr>
    </w:p>
    <w:p w14:paraId="5A8F7700" w14:textId="0AACBCBF" w:rsidR="001F215B" w:rsidRPr="0012688F" w:rsidRDefault="001F253F" w:rsidP="007B185B">
      <w:pPr>
        <w:keepNext/>
        <w:numPr>
          <w:ilvl w:val="0"/>
          <w:numId w:val="2"/>
        </w:numPr>
        <w:spacing w:before="240" w:after="60" w:line="240" w:lineRule="auto"/>
        <w:ind w:left="0" w:firstLine="284"/>
        <w:outlineLvl w:val="0"/>
        <w:rPr>
          <w:rFonts w:ascii="Arial" w:eastAsia="Arial" w:hAnsi="Arial" w:cs="Times New Roman"/>
          <w:b/>
          <w:bCs/>
          <w:color w:val="2B3BB2" w:themeColor="accent1"/>
          <w:kern w:val="32"/>
          <w:sz w:val="24"/>
          <w:szCs w:val="32"/>
          <w:lang w:eastAsia="fr-FR"/>
        </w:rPr>
      </w:pPr>
      <w:bookmarkStart w:id="13" w:name="_Toc41982219"/>
      <w:r w:rsidRPr="0012688F">
        <w:rPr>
          <w:rFonts w:ascii="Arial" w:eastAsia="Arial" w:hAnsi="Arial" w:cs="Times New Roman"/>
          <w:b/>
          <w:bCs/>
          <w:color w:val="2B3BB2" w:themeColor="accent1"/>
          <w:kern w:val="32"/>
          <w:sz w:val="24"/>
          <w:szCs w:val="32"/>
          <w:lang w:eastAsia="fr-FR"/>
        </w:rPr>
        <w:t>Méthodes utilisées pour le calcul des amortissements, des immobilisations entrées dans le patrimoine au cours de l’exercice (IC2)</w:t>
      </w:r>
      <w:bookmarkEnd w:id="13"/>
    </w:p>
    <w:p w14:paraId="4CD520FA" w14:textId="77777777" w:rsidR="00304C1E" w:rsidRDefault="00304C1E" w:rsidP="00304C1E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1369"/>
        <w:gridCol w:w="901"/>
        <w:gridCol w:w="861"/>
        <w:gridCol w:w="3313"/>
      </w:tblGrid>
      <w:tr w:rsidR="00304C1E" w:rsidRPr="00304C1E" w14:paraId="5A1E9673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EF8D4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CA6F9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Méthodes (1)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E5CA6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Durée (2)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51D00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Taux (3)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68665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Observations (4)</w:t>
            </w:r>
          </w:p>
        </w:tc>
      </w:tr>
      <w:tr w:rsidR="00304C1E" w:rsidRPr="00304C1E" w14:paraId="024F0649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7E97BC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FFEF5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4D9EB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8C8D6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DA9FB" w14:textId="77777777" w:rsidR="00304C1E" w:rsidRPr="00304C1E" w:rsidRDefault="00304C1E" w:rsidP="00304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304C1E" w:rsidRPr="00304C1E" w14:paraId="760B2D3F" w14:textId="77777777" w:rsidTr="00304C1E">
        <w:trPr>
          <w:trHeight w:val="240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0DAFD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Immobilisations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E5CB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14" w:name="RANGE!B1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14"/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6AF8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15" w:name="RANGE!C1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15"/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9E3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16" w:name="RANGE!D1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16"/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4998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17" w:name="RANGE!E1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17"/>
          </w:p>
        </w:tc>
      </w:tr>
      <w:tr w:rsidR="00304C1E" w:rsidRPr="00304C1E" w14:paraId="30AAAD47" w14:textId="77777777" w:rsidTr="00304C1E">
        <w:trPr>
          <w:trHeight w:val="240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3D2B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Bâtiments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374E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18" w:name="RANGE!B17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18"/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851A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19" w:name="RANGE!C17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19"/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0127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0" w:name="RANGE!D17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0"/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EC51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1" w:name="RANGE!E17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1"/>
          </w:p>
        </w:tc>
      </w:tr>
      <w:tr w:rsidR="00304C1E" w:rsidRPr="00304C1E" w14:paraId="2665270C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64C12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Matériel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08C2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2" w:name="RANGE!B18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2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D97B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3" w:name="RANGE!C18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3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502D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4" w:name="RANGE!D18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4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9801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5" w:name="RANGE!E18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5"/>
          </w:p>
        </w:tc>
      </w:tr>
      <w:tr w:rsidR="00304C1E" w:rsidRPr="00304C1E" w14:paraId="32D9A1B2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7B22E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Matériel biomédical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58BE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6" w:name="RANGE!B19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6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362E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7" w:name="RANGE!C19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7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75A7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8" w:name="RANGE!D19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8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53B8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29" w:name="RANGE!E19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29"/>
          </w:p>
        </w:tc>
      </w:tr>
      <w:tr w:rsidR="00304C1E" w:rsidRPr="00304C1E" w14:paraId="01240139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CFA0F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Matériel informatique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0DD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0" w:name="RANGE!B20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0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6BF0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1" w:name="RANGE!C20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1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9B92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2" w:name="RANGE!D20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2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18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3" w:name="RANGE!E20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3"/>
          </w:p>
        </w:tc>
      </w:tr>
      <w:tr w:rsidR="00304C1E" w:rsidRPr="00304C1E" w14:paraId="1DFA20EA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F9C61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Outillage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29AD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4" w:name="RANGE!B21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4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C17D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5" w:name="RANGE!C21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5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CAFA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6" w:name="RANGE!D21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6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A853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7" w:name="RANGE!E21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7"/>
          </w:p>
        </w:tc>
      </w:tr>
      <w:tr w:rsidR="00304C1E" w:rsidRPr="00304C1E" w14:paraId="12C1C4E2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D83A8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Automobiles et matériel roulant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84EC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8" w:name="RANGE!B22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8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10C1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39" w:name="RANGE!C22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39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665F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0" w:name="RANGE!D22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0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356F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1" w:name="RANGE!E22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1"/>
          </w:p>
        </w:tc>
      </w:tr>
      <w:tr w:rsidR="00304C1E" w:rsidRPr="00304C1E" w14:paraId="2DAEE0F6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AD8C3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Mobilier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6F54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2" w:name="RANGE!B23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2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D617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3" w:name="RANGE!C23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3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EB79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4" w:name="RANGE!D23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4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66DB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5" w:name="RANGE!E23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5"/>
          </w:p>
        </w:tc>
      </w:tr>
      <w:tr w:rsidR="00304C1E" w:rsidRPr="00304C1E" w14:paraId="43FD018F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90B8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Matériel de bureau 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B219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6" w:name="RANGE!B24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6"/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5F8C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7" w:name="RANGE!C24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7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3814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8" w:name="RANGE!D24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8"/>
          </w:p>
        </w:tc>
        <w:tc>
          <w:tcPr>
            <w:tcW w:w="18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3646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49" w:name="RANGE!E24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49"/>
          </w:p>
        </w:tc>
      </w:tr>
      <w:tr w:rsidR="00304C1E" w:rsidRPr="00304C1E" w14:paraId="18F32551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19487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Agencements et installations</w:t>
            </w:r>
          </w:p>
        </w:tc>
        <w:tc>
          <w:tcPr>
            <w:tcW w:w="75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BE71E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0" w:name="RANGE!B2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0"/>
          </w:p>
        </w:tc>
        <w:tc>
          <w:tcPr>
            <w:tcW w:w="4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4F34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1" w:name="RANGE!C2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1"/>
          </w:p>
        </w:tc>
        <w:tc>
          <w:tcPr>
            <w:tcW w:w="47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478B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2" w:name="RANGE!D2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2"/>
          </w:p>
        </w:tc>
        <w:tc>
          <w:tcPr>
            <w:tcW w:w="182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8E8B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3" w:name="RANGE!E25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3"/>
          </w:p>
        </w:tc>
      </w:tr>
      <w:tr w:rsidR="00304C1E" w:rsidRPr="00304C1E" w14:paraId="4039D4B3" w14:textId="77777777" w:rsidTr="00304C1E">
        <w:trPr>
          <w:trHeight w:val="240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B5E7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304C1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Logiciels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73A9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4" w:name="RANGE!B26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4"/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0D55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5" w:name="RANGE!C26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5"/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6824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6" w:name="RANGE!D26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6"/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2D5B" w14:textId="77777777" w:rsidR="00304C1E" w:rsidRPr="00304C1E" w:rsidRDefault="00304C1E" w:rsidP="00304C1E">
            <w:pPr>
              <w:spacing w:after="0" w:line="240" w:lineRule="auto"/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</w:pPr>
            <w:bookmarkStart w:id="57" w:name="RANGE!E26"/>
            <w:r w:rsidRPr="00304C1E">
              <w:rPr>
                <w:rFonts w:ascii="Arial" w:eastAsia="Times New Roman" w:hAnsi="Arial" w:cs="Arial"/>
                <w:color w:val="FF00FF"/>
                <w:sz w:val="18"/>
                <w:szCs w:val="18"/>
                <w:lang w:eastAsia="fr-FR"/>
              </w:rPr>
              <w:t> </w:t>
            </w:r>
            <w:bookmarkEnd w:id="57"/>
          </w:p>
        </w:tc>
      </w:tr>
    </w:tbl>
    <w:p w14:paraId="05A1AC4D" w14:textId="77777777" w:rsidR="00304C1E" w:rsidRPr="00304C1E" w:rsidRDefault="00304C1E" w:rsidP="00304C1E"/>
    <w:p w14:paraId="265BAE36" w14:textId="77777777" w:rsidR="001F215B" w:rsidRPr="00D40330" w:rsidRDefault="00304C1E" w:rsidP="00D40330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color w:val="4E455D"/>
          <w:sz w:val="18"/>
          <w:szCs w:val="18"/>
        </w:rPr>
      </w:pPr>
      <w:proofErr w:type="gramStart"/>
      <w:r w:rsidRPr="00D40330">
        <w:rPr>
          <w:rFonts w:ascii="Arial" w:hAnsi="Arial" w:cs="Arial"/>
          <w:color w:val="4E455D"/>
          <w:sz w:val="18"/>
          <w:szCs w:val="18"/>
        </w:rPr>
        <w:t>mode</w:t>
      </w:r>
      <w:proofErr w:type="gramEnd"/>
      <w:r w:rsidRPr="00D40330">
        <w:rPr>
          <w:rFonts w:ascii="Arial" w:hAnsi="Arial" w:cs="Arial"/>
          <w:color w:val="4E455D"/>
          <w:sz w:val="18"/>
          <w:szCs w:val="18"/>
        </w:rPr>
        <w:t xml:space="preserve"> d'amortissement : amortissement linéaire, amortissement dégressif, amortissement dégressif à taux décroissant appliqué à une valeur constante ou amortissement variable</w:t>
      </w:r>
    </w:p>
    <w:p w14:paraId="263715DA" w14:textId="77777777" w:rsidR="00E84239" w:rsidRPr="00D40330" w:rsidRDefault="00304C1E" w:rsidP="00D40330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color w:val="4E455D"/>
          <w:sz w:val="18"/>
          <w:szCs w:val="18"/>
        </w:rPr>
      </w:pPr>
      <w:r w:rsidRPr="00D40330">
        <w:rPr>
          <w:rFonts w:ascii="Arial" w:hAnsi="Arial" w:cs="Arial"/>
          <w:color w:val="4E455D"/>
          <w:sz w:val="18"/>
          <w:szCs w:val="18"/>
        </w:rPr>
        <w:t>Durée d’amortissement pratiquée pour l’ensemble des biens d’une même catégorie</w:t>
      </w:r>
    </w:p>
    <w:p w14:paraId="2A4E0392" w14:textId="77777777" w:rsidR="00304C1E" w:rsidRPr="00D40330" w:rsidRDefault="00304C1E" w:rsidP="00D40330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color w:val="4E455D"/>
          <w:sz w:val="18"/>
          <w:szCs w:val="18"/>
        </w:rPr>
      </w:pPr>
      <w:r w:rsidRPr="00D40330">
        <w:rPr>
          <w:rFonts w:ascii="Arial" w:hAnsi="Arial" w:cs="Arial"/>
          <w:color w:val="4E455D"/>
          <w:sz w:val="18"/>
          <w:szCs w:val="18"/>
        </w:rPr>
        <w:t>Taux=100/durée*1/100</w:t>
      </w:r>
    </w:p>
    <w:p w14:paraId="0DEBB46F" w14:textId="77777777" w:rsidR="00304C1E" w:rsidRPr="00D40330" w:rsidRDefault="00304C1E" w:rsidP="00D40330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color w:val="4E455D"/>
          <w:sz w:val="18"/>
          <w:szCs w:val="18"/>
        </w:rPr>
      </w:pPr>
      <w:proofErr w:type="gramStart"/>
      <w:r w:rsidRPr="00D40330">
        <w:rPr>
          <w:rFonts w:ascii="Arial" w:hAnsi="Arial" w:cs="Arial"/>
          <w:color w:val="4E455D"/>
          <w:sz w:val="18"/>
          <w:szCs w:val="18"/>
        </w:rPr>
        <w:t>préciser</w:t>
      </w:r>
      <w:proofErr w:type="gramEnd"/>
      <w:r w:rsidRPr="00D40330">
        <w:rPr>
          <w:rFonts w:ascii="Arial" w:hAnsi="Arial" w:cs="Arial"/>
          <w:color w:val="4E455D"/>
          <w:sz w:val="18"/>
          <w:szCs w:val="18"/>
        </w:rPr>
        <w:t xml:space="preserve"> notamment les changements de méthode par rapport à l'exercice précédent</w:t>
      </w:r>
    </w:p>
    <w:p w14:paraId="2675C93D" w14:textId="77777777" w:rsidR="00304C1E" w:rsidRDefault="00304C1E" w:rsidP="00304C1E"/>
    <w:p w14:paraId="0FB5E482" w14:textId="77777777" w:rsidR="009C4D67" w:rsidRPr="0012688F" w:rsidRDefault="009C4D67" w:rsidP="007B185B">
      <w:pPr>
        <w:keepNext/>
        <w:numPr>
          <w:ilvl w:val="0"/>
          <w:numId w:val="2"/>
        </w:numPr>
        <w:spacing w:before="240" w:after="60" w:line="240" w:lineRule="auto"/>
        <w:ind w:left="0" w:firstLine="284"/>
        <w:outlineLvl w:val="0"/>
        <w:rPr>
          <w:rFonts w:ascii="Arial" w:eastAsia="Arial" w:hAnsi="Arial" w:cs="Times New Roman"/>
          <w:b/>
          <w:bCs/>
          <w:color w:val="2B3BB2" w:themeColor="accent1"/>
          <w:kern w:val="32"/>
          <w:sz w:val="24"/>
          <w:szCs w:val="32"/>
          <w:lang w:eastAsia="fr-FR"/>
        </w:rPr>
      </w:pPr>
      <w:bookmarkStart w:id="58" w:name="_Toc41982220"/>
      <w:r w:rsidRPr="0012688F">
        <w:rPr>
          <w:rFonts w:ascii="Arial" w:eastAsia="Arial" w:hAnsi="Arial" w:cs="Times New Roman"/>
          <w:b/>
          <w:bCs/>
          <w:color w:val="2B3BB2" w:themeColor="accent1"/>
          <w:kern w:val="32"/>
          <w:sz w:val="24"/>
          <w:szCs w:val="32"/>
          <w:lang w:eastAsia="fr-FR"/>
        </w:rPr>
        <w:t>État des subventions d’exploitation et des contributions accordées par l’établissement (IC4)</w:t>
      </w:r>
      <w:bookmarkEnd w:id="58"/>
    </w:p>
    <w:p w14:paraId="500BFD4F" w14:textId="77777777" w:rsidR="00482BA0" w:rsidRPr="00482BA0" w:rsidRDefault="00482BA0" w:rsidP="00482B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2"/>
        <w:gridCol w:w="3021"/>
        <w:gridCol w:w="3019"/>
      </w:tblGrid>
      <w:tr w:rsidR="009C4D67" w:rsidRPr="009C4D67" w14:paraId="027F3CF5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  <w:hideMark/>
          </w:tcPr>
          <w:p w14:paraId="77018E5F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9C4D6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Bénéficiaires</w:t>
            </w:r>
          </w:p>
        </w:tc>
        <w:tc>
          <w:tcPr>
            <w:tcW w:w="1667" w:type="pct"/>
            <w:shd w:val="clear" w:color="000000" w:fill="FFFFFF"/>
            <w:noWrap/>
            <w:vAlign w:val="bottom"/>
            <w:hideMark/>
          </w:tcPr>
          <w:p w14:paraId="11BFC814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9C4D6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Objet de la subvention</w:t>
            </w:r>
          </w:p>
        </w:tc>
        <w:tc>
          <w:tcPr>
            <w:tcW w:w="1667" w:type="pct"/>
            <w:shd w:val="clear" w:color="000000" w:fill="FFFFFF"/>
            <w:noWrap/>
            <w:vAlign w:val="bottom"/>
            <w:hideMark/>
          </w:tcPr>
          <w:p w14:paraId="056B5A98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9C4D67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Montant versé</w:t>
            </w:r>
          </w:p>
        </w:tc>
      </w:tr>
      <w:tr w:rsidR="009C4D67" w:rsidRPr="009C4D67" w14:paraId="162C7164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</w:tcPr>
          <w:p w14:paraId="66523E45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7C2BD0E8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37FA3E15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9C4D67" w:rsidRPr="009C4D67" w14:paraId="5EFF16C6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</w:tcPr>
          <w:p w14:paraId="4206C0ED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18241566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3B55A09A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9C4D67" w:rsidRPr="009C4D67" w14:paraId="5E2242F2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</w:tcPr>
          <w:p w14:paraId="7B199A2B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203C6792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485E20EF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9C4D67" w:rsidRPr="009C4D67" w14:paraId="35E7027B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</w:tcPr>
          <w:p w14:paraId="636F1AC0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3862139D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25973C0A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9C4D67" w:rsidRPr="009C4D67" w14:paraId="4E5A73FA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</w:tcPr>
          <w:p w14:paraId="7A570105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76CF22EF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037C306D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9C4D67" w:rsidRPr="009C4D67" w14:paraId="301176FD" w14:textId="77777777" w:rsidTr="009C4D67">
        <w:trPr>
          <w:trHeight w:val="240"/>
        </w:trPr>
        <w:tc>
          <w:tcPr>
            <w:tcW w:w="1667" w:type="pct"/>
            <w:shd w:val="clear" w:color="000000" w:fill="FFFFFF"/>
            <w:noWrap/>
            <w:vAlign w:val="bottom"/>
          </w:tcPr>
          <w:p w14:paraId="7F20285D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0FB9833B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667" w:type="pct"/>
            <w:shd w:val="clear" w:color="000000" w:fill="FFFFFF"/>
            <w:noWrap/>
            <w:vAlign w:val="bottom"/>
          </w:tcPr>
          <w:p w14:paraId="5AEC2342" w14:textId="77777777" w:rsidR="009C4D67" w:rsidRPr="009C4D67" w:rsidRDefault="009C4D67" w:rsidP="009C4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bookmarkEnd w:id="2"/>
    </w:tbl>
    <w:p w14:paraId="290EA3D9" w14:textId="77777777" w:rsidR="009C4D67" w:rsidRPr="00482BA0" w:rsidRDefault="009C4D67" w:rsidP="00482BA0">
      <w:pPr>
        <w:rPr>
          <w:rFonts w:ascii="Times New Roman" w:eastAsiaTheme="majorEastAsia" w:hAnsi="Times New Roman" w:cs="Times New Roman"/>
          <w:b/>
          <w:sz w:val="36"/>
          <w:szCs w:val="32"/>
        </w:rPr>
      </w:pPr>
    </w:p>
    <w:sectPr w:rsidR="009C4D67" w:rsidRPr="00482BA0" w:rsidSect="00784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958FC" w14:textId="77777777" w:rsidR="00F26613" w:rsidRDefault="00F26613" w:rsidP="00D40330">
      <w:pPr>
        <w:spacing w:after="0" w:line="240" w:lineRule="auto"/>
      </w:pPr>
      <w:r>
        <w:separator/>
      </w:r>
    </w:p>
  </w:endnote>
  <w:endnote w:type="continuationSeparator" w:id="0">
    <w:p w14:paraId="3485CBBE" w14:textId="77777777" w:rsidR="00F26613" w:rsidRDefault="00F26613" w:rsidP="00D4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D7D8" w14:textId="77777777" w:rsidR="00182665" w:rsidRDefault="001826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F9AC" w14:textId="77777777" w:rsidR="00784301" w:rsidRDefault="00784301" w:rsidP="00784301">
    <w:pPr>
      <w:pStyle w:val="Pieddepage"/>
      <w:tabs>
        <w:tab w:val="left" w:pos="8222"/>
        <w:tab w:val="left" w:pos="13892"/>
      </w:tabs>
      <w:ind w:left="-851" w:right="567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BA0B489" wp14:editId="0F3AE29C">
              <wp:simplePos x="0" y="0"/>
              <wp:positionH relativeFrom="margin">
                <wp:posOffset>-518795</wp:posOffset>
              </wp:positionH>
              <wp:positionV relativeFrom="paragraph">
                <wp:posOffset>51435</wp:posOffset>
              </wp:positionV>
              <wp:extent cx="1371600" cy="0"/>
              <wp:effectExtent l="0" t="19050" r="19050" b="19050"/>
              <wp:wrapNone/>
              <wp:docPr id="443" name="Connecteur droit 4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71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7D7F93E6" id="Connecteur droit 44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40.85pt,4.05pt" to="67.1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" strokecolor="#00a6d5" strokeweight="3pt">
              <w10:wrap anchorx="margin"/>
            </v:line>
          </w:pict>
        </mc:Fallback>
      </mc:AlternateContent>
    </w:r>
    <w:r>
      <w:rPr>
        <w:rFonts w:ascii="Arial" w:hAnsi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1143171" wp14:editId="5EB9B3C9">
              <wp:simplePos x="0" y="0"/>
              <wp:positionH relativeFrom="column">
                <wp:posOffset>284480</wp:posOffset>
              </wp:positionH>
              <wp:positionV relativeFrom="paragraph">
                <wp:posOffset>7067550</wp:posOffset>
              </wp:positionV>
              <wp:extent cx="1371600" cy="0"/>
              <wp:effectExtent l="27305" t="19050" r="20320" b="19050"/>
              <wp:wrapNone/>
              <wp:docPr id="411" name="Connecteur droit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71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0906130F" id="Connecteur droit 411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556.5pt" to="130.4pt,5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" strokecolor="#00a6d5" strokeweight="3pt"/>
          </w:pict>
        </mc:Fallback>
      </mc:AlternateContent>
    </w:r>
    <w:r>
      <w:rPr>
        <w:rFonts w:ascii="Arial" w:hAnsi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153309E7" wp14:editId="620F9B43">
              <wp:simplePos x="0" y="0"/>
              <wp:positionH relativeFrom="column">
                <wp:posOffset>284480</wp:posOffset>
              </wp:positionH>
              <wp:positionV relativeFrom="paragraph">
                <wp:posOffset>7067550</wp:posOffset>
              </wp:positionV>
              <wp:extent cx="1371600" cy="0"/>
              <wp:effectExtent l="27305" t="19050" r="20320" b="19050"/>
              <wp:wrapNone/>
              <wp:docPr id="410" name="Connecteur droit 4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71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3D7DA4B4" id="Connecteur droit 410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556.5pt" to="130.4pt,5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" strokecolor="#00a6d5" strokeweight="3pt"/>
          </w:pict>
        </mc:Fallback>
      </mc:AlternateContent>
    </w:r>
    <w:r w:rsidRPr="00784301">
      <w:t xml:space="preserve"> </w:t>
    </w:r>
  </w:p>
  <w:p w14:paraId="0C7BE8AB" w14:textId="2ADCDF7B" w:rsidR="00784301" w:rsidRPr="00784301" w:rsidRDefault="00784301" w:rsidP="00784301">
    <w:pPr>
      <w:pStyle w:val="Pieddepage"/>
      <w:tabs>
        <w:tab w:val="left" w:pos="9072"/>
        <w:tab w:val="left" w:pos="13892"/>
      </w:tabs>
      <w:ind w:left="-851" w:right="-567"/>
      <w:rPr>
        <w:rFonts w:ascii="Arial" w:hAnsi="Arial" w:cs="Arial"/>
        <w:i/>
        <w:color w:val="4E455D"/>
        <w:sz w:val="18"/>
        <w:szCs w:val="18"/>
      </w:rPr>
    </w:pPr>
    <w:r w:rsidRPr="00784301">
      <w:rPr>
        <w:rFonts w:ascii="Arial" w:hAnsi="Arial" w:cs="Arial"/>
        <w:i/>
        <w:noProof/>
        <w:color w:val="4E455D"/>
        <w:sz w:val="18"/>
        <w:szCs w:val="18"/>
      </w:rPr>
      <w:t>Document complémentaire aux données chiffrées compte financier 20</w:t>
    </w:r>
    <w:r w:rsidR="0086608F">
      <w:rPr>
        <w:rFonts w:ascii="Arial" w:hAnsi="Arial" w:cs="Arial"/>
        <w:i/>
        <w:noProof/>
        <w:color w:val="4E455D"/>
        <w:sz w:val="18"/>
        <w:szCs w:val="18"/>
      </w:rPr>
      <w:t>2</w:t>
    </w:r>
    <w:r w:rsidR="00182665">
      <w:rPr>
        <w:rFonts w:ascii="Arial" w:hAnsi="Arial" w:cs="Arial"/>
        <w:i/>
        <w:noProof/>
        <w:color w:val="4E455D"/>
        <w:sz w:val="18"/>
        <w:szCs w:val="18"/>
      </w:rPr>
      <w:t>5</w:t>
    </w:r>
    <w:r w:rsidRPr="00784301">
      <w:rPr>
        <w:rFonts w:ascii="Arial" w:hAnsi="Arial" w:cs="Arial"/>
        <w:i/>
        <w:color w:val="4E455D"/>
        <w:sz w:val="18"/>
        <w:szCs w:val="18"/>
      </w:rPr>
      <w:tab/>
    </w:r>
    <w:r w:rsidRPr="00784301">
      <w:rPr>
        <w:rFonts w:ascii="Arial" w:hAnsi="Arial" w:cs="Arial"/>
        <w:i/>
        <w:color w:val="4E455D"/>
        <w:sz w:val="18"/>
        <w:szCs w:val="18"/>
      </w:rPr>
      <w:fldChar w:fldCharType="begin"/>
    </w:r>
    <w:r w:rsidRPr="00784301">
      <w:rPr>
        <w:rFonts w:ascii="Arial" w:hAnsi="Arial" w:cs="Arial"/>
        <w:i/>
        <w:color w:val="4E455D"/>
        <w:sz w:val="18"/>
        <w:szCs w:val="18"/>
      </w:rPr>
      <w:instrText>PAGE  \* Arabic  \* MERGEFORMAT</w:instrText>
    </w:r>
    <w:r w:rsidRPr="00784301">
      <w:rPr>
        <w:rFonts w:ascii="Arial" w:hAnsi="Arial" w:cs="Arial"/>
        <w:i/>
        <w:color w:val="4E455D"/>
        <w:sz w:val="18"/>
        <w:szCs w:val="18"/>
      </w:rPr>
      <w:fldChar w:fldCharType="separate"/>
    </w:r>
    <w:r w:rsidRPr="00784301">
      <w:rPr>
        <w:rFonts w:ascii="Arial" w:hAnsi="Arial" w:cs="Arial"/>
        <w:i/>
        <w:color w:val="4E455D"/>
        <w:sz w:val="18"/>
        <w:szCs w:val="18"/>
      </w:rPr>
      <w:t>2</w:t>
    </w:r>
    <w:r w:rsidRPr="00784301">
      <w:rPr>
        <w:rFonts w:ascii="Arial" w:hAnsi="Arial" w:cs="Arial"/>
        <w:i/>
        <w:color w:val="4E455D"/>
        <w:sz w:val="18"/>
        <w:szCs w:val="18"/>
      </w:rPr>
      <w:fldChar w:fldCharType="end"/>
    </w:r>
    <w:r w:rsidRPr="00784301">
      <w:rPr>
        <w:rFonts w:ascii="Arial" w:hAnsi="Arial" w:cs="Arial"/>
        <w:i/>
        <w:color w:val="4E455D"/>
        <w:sz w:val="18"/>
        <w:szCs w:val="18"/>
      </w:rPr>
      <w:t xml:space="preserve"> / </w:t>
    </w:r>
    <w:r w:rsidRPr="00784301">
      <w:rPr>
        <w:rFonts w:ascii="Arial" w:hAnsi="Arial" w:cs="Arial"/>
        <w:i/>
        <w:color w:val="4E455D"/>
        <w:sz w:val="18"/>
        <w:szCs w:val="18"/>
      </w:rPr>
      <w:fldChar w:fldCharType="begin"/>
    </w:r>
    <w:r w:rsidRPr="00784301">
      <w:rPr>
        <w:rFonts w:ascii="Arial" w:hAnsi="Arial" w:cs="Arial"/>
        <w:i/>
        <w:color w:val="4E455D"/>
        <w:sz w:val="18"/>
        <w:szCs w:val="18"/>
      </w:rPr>
      <w:instrText>NUMPAGES  \* Arabic  \* MERGEFORMAT</w:instrText>
    </w:r>
    <w:r w:rsidRPr="00784301">
      <w:rPr>
        <w:rFonts w:ascii="Arial" w:hAnsi="Arial" w:cs="Arial"/>
        <w:i/>
        <w:color w:val="4E455D"/>
        <w:sz w:val="18"/>
        <w:szCs w:val="18"/>
      </w:rPr>
      <w:fldChar w:fldCharType="separate"/>
    </w:r>
    <w:r w:rsidRPr="00784301">
      <w:rPr>
        <w:rFonts w:ascii="Arial" w:hAnsi="Arial" w:cs="Arial"/>
        <w:i/>
        <w:color w:val="4E455D"/>
        <w:sz w:val="18"/>
        <w:szCs w:val="18"/>
      </w:rPr>
      <w:t>20</w:t>
    </w:r>
    <w:r w:rsidRPr="00784301">
      <w:rPr>
        <w:rFonts w:ascii="Arial" w:hAnsi="Arial" w:cs="Arial"/>
        <w:i/>
        <w:color w:val="4E455D"/>
        <w:sz w:val="18"/>
        <w:szCs w:val="18"/>
      </w:rPr>
      <w:fldChar w:fldCharType="end"/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72576" behindDoc="1" locked="0" layoutInCell="1" allowOverlap="1" wp14:anchorId="0BC449F6" wp14:editId="04561612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16" name="Image 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59970C0" wp14:editId="1A876924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15" name="Connecteur droit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59D4130C" id="Connecteur droit 15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70528" behindDoc="1" locked="0" layoutInCell="1" allowOverlap="1" wp14:anchorId="57D9596D" wp14:editId="48489226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17" name="Image 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31B96B2" wp14:editId="7470EACD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13" name="Connecteur droit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25CEBBF" id="Connecteur droit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68480" behindDoc="1" locked="0" layoutInCell="1" allowOverlap="1" wp14:anchorId="2AECA6E5" wp14:editId="53CB72BC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18" name="Image 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EFD8471" wp14:editId="1ECEBD57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11" name="Connecteur droit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7C63AC15" id="Connecteur droit 1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66432" behindDoc="1" locked="0" layoutInCell="1" allowOverlap="1" wp14:anchorId="7C4287B8" wp14:editId="1F5DAB3C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19" name="Image 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77EED58" wp14:editId="0B642CED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9" name="Connecteur droi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625DD708" id="Connecteur droit 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64384" behindDoc="1" locked="0" layoutInCell="1" allowOverlap="1" wp14:anchorId="1D1C3F6A" wp14:editId="5FB98BA4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20" name="Image 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C2EED04" wp14:editId="5F479582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7" name="Connecteur droi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7496FA15" id="Connecteur droit 7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62336" behindDoc="1" locked="0" layoutInCell="1" allowOverlap="1" wp14:anchorId="583F7B29" wp14:editId="1664B30E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21" name="Image 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035EDCA" wp14:editId="1FF01FB9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5" name="Connecteur droi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3CC4E05D" id="Connecteur droit 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r w:rsidRPr="00784301">
      <w:rPr>
        <w:rFonts w:ascii="Arial" w:hAnsi="Arial" w:cs="Arial"/>
        <w:i/>
        <w:noProof/>
        <w:color w:val="4E455D"/>
        <w:sz w:val="18"/>
        <w:szCs w:val="18"/>
      </w:rPr>
      <w:drawing>
        <wp:anchor distT="0" distB="0" distL="114300" distR="114300" simplePos="0" relativeHeight="251660288" behindDoc="1" locked="0" layoutInCell="1" allowOverlap="1" wp14:anchorId="59FDBEAB" wp14:editId="76888461">
          <wp:simplePos x="0" y="0"/>
          <wp:positionH relativeFrom="column">
            <wp:posOffset>356870</wp:posOffset>
          </wp:positionH>
          <wp:positionV relativeFrom="paragraph">
            <wp:posOffset>9901555</wp:posOffset>
          </wp:positionV>
          <wp:extent cx="1685925" cy="714375"/>
          <wp:effectExtent l="0" t="0" r="9525" b="9525"/>
          <wp:wrapNone/>
          <wp:docPr id="422" name="Image 4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301">
      <w:rPr>
        <w:rFonts w:ascii="Arial" w:hAnsi="Arial" w:cs="Arial"/>
        <w:i/>
        <w:noProof/>
        <w:color w:val="4E455D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4B6A68" wp14:editId="5E3E0AA5">
              <wp:simplePos x="0" y="0"/>
              <wp:positionH relativeFrom="column">
                <wp:posOffset>209550</wp:posOffset>
              </wp:positionH>
              <wp:positionV relativeFrom="paragraph">
                <wp:posOffset>9738360</wp:posOffset>
              </wp:positionV>
              <wp:extent cx="1493520" cy="0"/>
              <wp:effectExtent l="19050" t="22860" r="20955" b="24765"/>
              <wp:wrapNone/>
              <wp:docPr id="3" name="Connecteur droi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935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A6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1987D923" id="Connecteur droit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766.8pt" to="134.1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" strokecolor="#00a6d5" strokeweight="3pt"/>
          </w:pict>
        </mc:Fallback>
      </mc:AlternateContent>
    </w:r>
    <w:bookmarkStart w:id="59" w:name="_Hlk41982355"/>
    <w:bookmarkStart w:id="60" w:name="_Hlk41982356"/>
    <w:bookmarkStart w:id="61" w:name="_Hlk41982357"/>
    <w:bookmarkStart w:id="62" w:name="_Hlk41982358"/>
    <w:bookmarkStart w:id="63" w:name="_Hlk41982359"/>
    <w:bookmarkStart w:id="64" w:name="_Hlk41982360"/>
  </w:p>
  <w:bookmarkEnd w:id="59"/>
  <w:bookmarkEnd w:id="60"/>
  <w:bookmarkEnd w:id="61"/>
  <w:bookmarkEnd w:id="62"/>
  <w:bookmarkEnd w:id="63"/>
  <w:bookmarkEnd w:id="64"/>
  <w:p w14:paraId="0899AFE8" w14:textId="77777777" w:rsidR="00D40330" w:rsidRDefault="00D40330" w:rsidP="00784301">
    <w:pPr>
      <w:spacing w:after="0" w:line="360" w:lineRule="auto"/>
      <w:ind w:left="-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2C67" w14:textId="77777777" w:rsidR="00182665" w:rsidRDefault="001826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49C02" w14:textId="77777777" w:rsidR="00F26613" w:rsidRDefault="00F26613" w:rsidP="00D40330">
      <w:pPr>
        <w:spacing w:after="0" w:line="240" w:lineRule="auto"/>
      </w:pPr>
      <w:r>
        <w:separator/>
      </w:r>
    </w:p>
  </w:footnote>
  <w:footnote w:type="continuationSeparator" w:id="0">
    <w:p w14:paraId="5997ACBC" w14:textId="77777777" w:rsidR="00F26613" w:rsidRDefault="00F26613" w:rsidP="00D4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F7F3" w14:textId="77777777" w:rsidR="00182665" w:rsidRDefault="001826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C2E17" w14:textId="58CB377D" w:rsidR="00B3333D" w:rsidRDefault="00B3333D">
    <w:pPr>
      <w:pStyle w:val="En-tte"/>
    </w:pPr>
    <w:r>
      <w:rPr>
        <w:noProof/>
      </w:rPr>
      <w:drawing>
        <wp:anchor distT="0" distB="0" distL="114300" distR="114300" simplePos="0" relativeHeight="251677696" behindDoc="1" locked="1" layoutInCell="1" allowOverlap="1" wp14:anchorId="071C8A1C" wp14:editId="6CEB0386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638425" cy="676275"/>
          <wp:effectExtent l="0" t="0" r="0" b="0"/>
          <wp:wrapNone/>
          <wp:docPr id="1468692718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692718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68B8" w14:textId="77777777" w:rsidR="00182665" w:rsidRDefault="0018266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65CD8"/>
    <w:multiLevelType w:val="hybridMultilevel"/>
    <w:tmpl w:val="089A78B4"/>
    <w:lvl w:ilvl="0" w:tplc="ABB4B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722A7"/>
    <w:multiLevelType w:val="hybridMultilevel"/>
    <w:tmpl w:val="0B58759A"/>
    <w:lvl w:ilvl="0" w:tplc="737236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DAD"/>
    <w:multiLevelType w:val="hybridMultilevel"/>
    <w:tmpl w:val="81340A24"/>
    <w:lvl w:ilvl="0" w:tplc="1E9E138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5A64" w:themeColor="text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F13E8"/>
    <w:multiLevelType w:val="multilevel"/>
    <w:tmpl w:val="61346502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390C"/>
    <w:multiLevelType w:val="hybridMultilevel"/>
    <w:tmpl w:val="893C6818"/>
    <w:lvl w:ilvl="0" w:tplc="CB1EBBD8">
      <w:start w:val="1"/>
      <w:numFmt w:val="decimal"/>
      <w:lvlText w:val="3.%1"/>
      <w:lvlJc w:val="left"/>
      <w:pPr>
        <w:ind w:left="1400" w:hanging="360"/>
      </w:pPr>
      <w:rPr>
        <w:rFonts w:hint="default"/>
        <w:b/>
        <w:i w:val="0"/>
        <w:color w:val="FF5A64" w:themeColor="text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25DA3"/>
    <w:multiLevelType w:val="hybridMultilevel"/>
    <w:tmpl w:val="0540DC00"/>
    <w:lvl w:ilvl="0" w:tplc="201C402E">
      <w:start w:val="1"/>
      <w:numFmt w:val="decimal"/>
      <w:lvlText w:val="%1.1."/>
      <w:lvlJc w:val="left"/>
      <w:pPr>
        <w:ind w:left="1400" w:hanging="360"/>
      </w:pPr>
      <w:rPr>
        <w:rFonts w:hint="default"/>
        <w:b/>
        <w:i w:val="0"/>
        <w:color w:val="FF5A64" w:themeColor="text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86279"/>
    <w:multiLevelType w:val="hybridMultilevel"/>
    <w:tmpl w:val="2BD61B1C"/>
    <w:lvl w:ilvl="0" w:tplc="B18E45E4">
      <w:start w:val="1"/>
      <w:numFmt w:val="decimal"/>
      <w:lvlText w:val="2.%1"/>
      <w:lvlJc w:val="left"/>
      <w:pPr>
        <w:ind w:left="1400" w:hanging="360"/>
      </w:pPr>
      <w:rPr>
        <w:rFonts w:hint="default"/>
        <w:b/>
        <w:i w:val="0"/>
        <w:color w:val="FF5A64" w:themeColor="text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B6151"/>
    <w:multiLevelType w:val="multilevel"/>
    <w:tmpl w:val="20EAFCCA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23C0FB1"/>
    <w:multiLevelType w:val="hybridMultilevel"/>
    <w:tmpl w:val="2BD61B1C"/>
    <w:lvl w:ilvl="0" w:tplc="FFFFFFFF">
      <w:start w:val="1"/>
      <w:numFmt w:val="decimal"/>
      <w:lvlText w:val="2.%1"/>
      <w:lvlJc w:val="left"/>
      <w:pPr>
        <w:ind w:left="1400" w:hanging="360"/>
      </w:pPr>
      <w:rPr>
        <w:rFonts w:hint="default"/>
        <w:b/>
        <w:i w:val="0"/>
        <w:color w:val="FF5A64" w:themeColor="text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31B83"/>
    <w:multiLevelType w:val="multilevel"/>
    <w:tmpl w:val="0CDCA6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FF5A64" w:themeColor="text2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  <w:i w:val="0"/>
        <w:color w:val="FF5A64" w:themeColor="text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D702D0"/>
    <w:multiLevelType w:val="multilevel"/>
    <w:tmpl w:val="0CDCA6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FF5A64" w:themeColor="text2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  <w:i w:val="0"/>
        <w:color w:val="FF5A64" w:themeColor="text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66424A3"/>
    <w:multiLevelType w:val="hybridMultilevel"/>
    <w:tmpl w:val="C144E7F6"/>
    <w:lvl w:ilvl="0" w:tplc="76D06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61F5B"/>
    <w:multiLevelType w:val="multilevel"/>
    <w:tmpl w:val="0CDCA6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FF5A64" w:themeColor="text2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  <w:i w:val="0"/>
        <w:color w:val="FF5A64" w:themeColor="text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9C1A90"/>
    <w:multiLevelType w:val="hybridMultilevel"/>
    <w:tmpl w:val="9E48C96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"/>
  </w:num>
  <w:num w:numId="5">
    <w:abstractNumId w:val="13"/>
  </w:num>
  <w:num w:numId="6">
    <w:abstractNumId w:val="9"/>
  </w:num>
  <w:num w:numId="7">
    <w:abstractNumId w:val="7"/>
  </w:num>
  <w:num w:numId="8">
    <w:abstractNumId w:val="3"/>
  </w:num>
  <w:num w:numId="9">
    <w:abstractNumId w:val="13"/>
  </w:num>
  <w:num w:numId="10">
    <w:abstractNumId w:val="13"/>
  </w:num>
  <w:num w:numId="11">
    <w:abstractNumId w:val="13"/>
  </w:num>
  <w:num w:numId="12">
    <w:abstractNumId w:val="12"/>
  </w:num>
  <w:num w:numId="13">
    <w:abstractNumId w:val="10"/>
  </w:num>
  <w:num w:numId="14">
    <w:abstractNumId w:val="5"/>
  </w:num>
  <w:num w:numId="15">
    <w:abstractNumId w:val="6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839"/>
    <w:rsid w:val="000A491D"/>
    <w:rsid w:val="0012688F"/>
    <w:rsid w:val="00182665"/>
    <w:rsid w:val="001F215B"/>
    <w:rsid w:val="001F253F"/>
    <w:rsid w:val="002546F8"/>
    <w:rsid w:val="002A04E4"/>
    <w:rsid w:val="002B56D9"/>
    <w:rsid w:val="00304C1E"/>
    <w:rsid w:val="003267E3"/>
    <w:rsid w:val="00386D0C"/>
    <w:rsid w:val="003A61E5"/>
    <w:rsid w:val="00482BA0"/>
    <w:rsid w:val="00487D36"/>
    <w:rsid w:val="0051401C"/>
    <w:rsid w:val="00646171"/>
    <w:rsid w:val="00672025"/>
    <w:rsid w:val="006C64ED"/>
    <w:rsid w:val="00784301"/>
    <w:rsid w:val="007B185B"/>
    <w:rsid w:val="008652AE"/>
    <w:rsid w:val="0086608F"/>
    <w:rsid w:val="0088551B"/>
    <w:rsid w:val="0093272B"/>
    <w:rsid w:val="009C4D67"/>
    <w:rsid w:val="00A3350E"/>
    <w:rsid w:val="00A420EC"/>
    <w:rsid w:val="00AA3241"/>
    <w:rsid w:val="00B3333D"/>
    <w:rsid w:val="00B817FB"/>
    <w:rsid w:val="00C83482"/>
    <w:rsid w:val="00CD3309"/>
    <w:rsid w:val="00D40330"/>
    <w:rsid w:val="00D56CA2"/>
    <w:rsid w:val="00D77175"/>
    <w:rsid w:val="00D80839"/>
    <w:rsid w:val="00DB2329"/>
    <w:rsid w:val="00E67425"/>
    <w:rsid w:val="00E84239"/>
    <w:rsid w:val="00EB369D"/>
    <w:rsid w:val="00F0402E"/>
    <w:rsid w:val="00F26613"/>
    <w:rsid w:val="00F367BA"/>
    <w:rsid w:val="00F7560E"/>
    <w:rsid w:val="00F801EC"/>
    <w:rsid w:val="00FA2664"/>
    <w:rsid w:val="00FB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5BAD11"/>
  <w15:chartTrackingRefBased/>
  <w15:docId w15:val="{8A6C005A-D93A-43C5-A655-AAC6B238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040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02C8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04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02C8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324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F0402E"/>
    <w:rPr>
      <w:rFonts w:asciiTheme="majorHAnsi" w:eastAsiaTheme="majorEastAsia" w:hAnsiTheme="majorHAnsi" w:cstheme="majorBidi"/>
      <w:color w:val="202C8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0402E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F0402E"/>
    <w:pPr>
      <w:spacing w:after="100"/>
      <w:ind w:left="220"/>
    </w:pPr>
    <w:rPr>
      <w:rFonts w:eastAsiaTheme="minorEastAsia" w:cs="Times New Roman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F0402E"/>
    <w:pPr>
      <w:spacing w:after="100"/>
    </w:pPr>
    <w:rPr>
      <w:rFonts w:eastAsiaTheme="minorEastAsia" w:cs="Times New Roman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0402E"/>
    <w:pPr>
      <w:spacing w:after="100"/>
      <w:ind w:left="440"/>
    </w:pPr>
    <w:rPr>
      <w:rFonts w:eastAsiaTheme="minorEastAsia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F0402E"/>
    <w:rPr>
      <w:color w:val="FF5A64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040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0402E"/>
    <w:rPr>
      <w:rFonts w:eastAsiaTheme="minorEastAsia"/>
      <w:color w:val="5A5A5A" w:themeColor="text1" w:themeTint="A5"/>
      <w:spacing w:val="15"/>
    </w:rPr>
  </w:style>
  <w:style w:type="character" w:styleId="Titredulivre">
    <w:name w:val="Book Title"/>
    <w:basedOn w:val="Policepardfaut"/>
    <w:uiPriority w:val="33"/>
    <w:qFormat/>
    <w:rsid w:val="00F0402E"/>
    <w:rPr>
      <w:b/>
      <w:bCs/>
      <w:i/>
      <w:iCs/>
      <w:spacing w:val="5"/>
    </w:rPr>
  </w:style>
  <w:style w:type="character" w:customStyle="1" w:styleId="Titre2Car">
    <w:name w:val="Titre 2 Car"/>
    <w:basedOn w:val="Policepardfaut"/>
    <w:link w:val="Titre2"/>
    <w:uiPriority w:val="9"/>
    <w:rsid w:val="00F0402E"/>
    <w:rPr>
      <w:rFonts w:asciiTheme="majorHAnsi" w:eastAsiaTheme="majorEastAsia" w:hAnsiTheme="majorHAnsi" w:cstheme="majorBidi"/>
      <w:color w:val="202C8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D40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0330"/>
  </w:style>
  <w:style w:type="paragraph" w:styleId="Pieddepage">
    <w:name w:val="footer"/>
    <w:basedOn w:val="Normal"/>
    <w:link w:val="PieddepageCar"/>
    <w:uiPriority w:val="99"/>
    <w:unhideWhenUsed/>
    <w:rsid w:val="00D40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0330"/>
  </w:style>
  <w:style w:type="paragraph" w:customStyle="1" w:styleId="ATIHTitre1">
    <w:name w:val="ATIH_Titre 1"/>
    <w:basedOn w:val="Normal"/>
    <w:next w:val="Normal"/>
    <w:uiPriority w:val="5"/>
    <w:qFormat/>
    <w:rsid w:val="00B3333D"/>
    <w:pPr>
      <w:keepNext/>
      <w:spacing w:before="480" w:after="240" w:line="276" w:lineRule="auto"/>
      <w:ind w:left="340" w:hanging="340"/>
      <w:outlineLvl w:val="1"/>
    </w:pPr>
    <w:rPr>
      <w:b/>
      <w:bCs/>
      <w:color w:val="2B3BB2" w:themeColor="accent1"/>
      <w:kern w:val="2"/>
      <w:sz w:val="24"/>
      <w:szCs w:val="24"/>
      <w14:ligatures w14:val="standardContextual"/>
    </w:rPr>
  </w:style>
  <w:style w:type="paragraph" w:customStyle="1" w:styleId="ATIHTitre2">
    <w:name w:val="ATIH_Titre 2"/>
    <w:basedOn w:val="Normal"/>
    <w:next w:val="Normal"/>
    <w:uiPriority w:val="5"/>
    <w:qFormat/>
    <w:rsid w:val="00B3333D"/>
    <w:pPr>
      <w:keepNext/>
      <w:spacing w:before="300" w:after="200" w:line="276" w:lineRule="auto"/>
      <w:outlineLvl w:val="2"/>
    </w:pPr>
    <w:rPr>
      <w:kern w:val="2"/>
      <w:sz w:val="20"/>
      <w:szCs w:val="20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none" lIns="36000" tIns="0" rIns="36000" bIns="0" rtlCol="0">
        <a:spAutoFit/>
      </a:bodyPr>
      <a:lstStyle>
        <a:defPPr>
          <a:defRPr sz="14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ATIH" id="{25C255ED-CE78-4640-9508-5E9DF4ADBAB8}" vid="{425063EF-0782-44ED-B67E-5ADB3909A0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7CF25-49E4-4EE9-86DE-9F0DA1D3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616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ATIH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ASTIER</dc:creator>
  <cp:keywords/>
  <dc:description/>
  <cp:lastModifiedBy>Gaël PRIOL</cp:lastModifiedBy>
  <cp:revision>10</cp:revision>
  <dcterms:created xsi:type="dcterms:W3CDTF">2022-04-04T12:04:00Z</dcterms:created>
  <dcterms:modified xsi:type="dcterms:W3CDTF">2026-04-22T11:17:00Z</dcterms:modified>
</cp:coreProperties>
</file>